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9F" w:rsidRPr="00664B9F" w:rsidRDefault="00664B9F" w:rsidP="00664B9F">
      <w:pPr>
        <w:pStyle w:val="PlainText"/>
        <w:rPr>
          <w:rFonts w:ascii="Calibri" w:hAnsi="Calibri"/>
          <w:b/>
          <w:sz w:val="28"/>
          <w:szCs w:val="24"/>
        </w:rPr>
      </w:pPr>
      <w:bookmarkStart w:id="0" w:name="_GoBack"/>
      <w:bookmarkEnd w:id="0"/>
      <w:r w:rsidRPr="00664B9F">
        <w:rPr>
          <w:rFonts w:ascii="Calibri" w:hAnsi="Calibri"/>
          <w:b/>
          <w:sz w:val="28"/>
          <w:szCs w:val="24"/>
        </w:rPr>
        <w:t>Salary Ranges</w:t>
      </w:r>
    </w:p>
    <w:p w:rsidR="00664B9F" w:rsidRDefault="00664B9F" w:rsidP="00664B9F">
      <w:pPr>
        <w:pStyle w:val="PlainText"/>
        <w:rPr>
          <w:rFonts w:ascii="Calibri" w:hAnsi="Calibri"/>
          <w:sz w:val="24"/>
          <w:szCs w:val="24"/>
        </w:rPr>
      </w:pPr>
      <w:r>
        <w:rPr>
          <w:rFonts w:ascii="Calibri" w:hAnsi="Calibri"/>
          <w:sz w:val="24"/>
          <w:szCs w:val="24"/>
        </w:rPr>
        <w:t>Every church wrestles with wanting to be transparent about what their staff makes but still have some confidentiality. I’ve seen this done in many ways. The worst is to actually list all staff salaries and benefits as separate line items on the budget. Probably the best way is to have available a sheet which lists the salary ranges for all the staff and the benefits as listed in the Employee Manual. These salary ranges give a spectrum within which the personnel committee can work for several years before needing to adjust them. These ranges help educate church members that their staff is neither overpaid nor underpaid. The full disclosure of employee benefits also helps eliminate any rumors and inform members properly.</w:t>
      </w:r>
    </w:p>
    <w:p w:rsidR="00664B9F" w:rsidRDefault="00664B9F" w:rsidP="00664B9F">
      <w:pPr>
        <w:pStyle w:val="PlainText"/>
        <w:rPr>
          <w:rFonts w:ascii="Calibri" w:hAnsi="Calibri"/>
          <w:sz w:val="24"/>
          <w:szCs w:val="24"/>
        </w:rPr>
      </w:pPr>
    </w:p>
    <w:p w:rsidR="00664B9F" w:rsidRDefault="00664B9F" w:rsidP="00664B9F">
      <w:pPr>
        <w:pStyle w:val="PlainText"/>
        <w:rPr>
          <w:rFonts w:ascii="Calibri" w:hAnsi="Calibri"/>
          <w:sz w:val="24"/>
          <w:szCs w:val="24"/>
        </w:rPr>
      </w:pPr>
      <w:r>
        <w:rPr>
          <w:rFonts w:ascii="Calibri" w:hAnsi="Calibri"/>
          <w:sz w:val="24"/>
          <w:szCs w:val="24"/>
        </w:rPr>
        <w:t>What is listed below is to be considered a formatting template, not actual figures and benefits to be used. Each church is different and must tailor its salaries and benefits to its situation.</w:t>
      </w:r>
    </w:p>
    <w:p w:rsidR="00664B9F" w:rsidRDefault="00664B9F" w:rsidP="00664B9F">
      <w:pPr>
        <w:pStyle w:val="PlainText"/>
        <w:rPr>
          <w:rFonts w:ascii="Calibri" w:hAnsi="Calibri"/>
          <w:sz w:val="24"/>
          <w:szCs w:val="24"/>
        </w:rPr>
      </w:pPr>
    </w:p>
    <w:p w:rsidR="00664B9F" w:rsidRPr="00664B9F" w:rsidRDefault="00664B9F" w:rsidP="00664B9F">
      <w:pPr>
        <w:pStyle w:val="PlainText"/>
        <w:rPr>
          <w:rFonts w:ascii="Calibri" w:hAnsi="Calibri"/>
          <w:b/>
          <w:sz w:val="24"/>
          <w:szCs w:val="24"/>
        </w:rPr>
      </w:pPr>
      <w:r w:rsidRPr="00664B9F">
        <w:rPr>
          <w:rFonts w:ascii="Calibri" w:hAnsi="Calibri"/>
          <w:b/>
          <w:sz w:val="24"/>
          <w:szCs w:val="24"/>
        </w:rPr>
        <w:t>Lead On!</w:t>
      </w:r>
    </w:p>
    <w:p w:rsidR="00664B9F" w:rsidRPr="00664B9F" w:rsidRDefault="00664B9F" w:rsidP="00664B9F">
      <w:pPr>
        <w:pStyle w:val="PlainText"/>
        <w:rPr>
          <w:rFonts w:ascii="Calibri" w:hAnsi="Calibri"/>
          <w:sz w:val="24"/>
          <w:szCs w:val="24"/>
        </w:rPr>
      </w:pPr>
      <w:r>
        <w:rPr>
          <w:rFonts w:ascii="Calibri" w:hAnsi="Calibri"/>
          <w:sz w:val="24"/>
          <w:szCs w:val="24"/>
        </w:rPr>
        <w:t xml:space="preserve">Steve </w:t>
      </w:r>
    </w:p>
    <w:p w:rsidR="00664B9F" w:rsidRDefault="00664B9F">
      <w:pPr>
        <w:pStyle w:val="PlainText"/>
        <w:jc w:val="center"/>
        <w:rPr>
          <w:rFonts w:ascii="Calibri" w:hAnsi="Calibri"/>
          <w:b/>
          <w:sz w:val="32"/>
          <w:szCs w:val="24"/>
        </w:rPr>
      </w:pPr>
    </w:p>
    <w:p w:rsidR="007C63E3" w:rsidRPr="00C86BAF" w:rsidRDefault="00ED10AC">
      <w:pPr>
        <w:pStyle w:val="PlainText"/>
        <w:jc w:val="center"/>
        <w:rPr>
          <w:rFonts w:ascii="Calibri" w:hAnsi="Calibri"/>
          <w:b/>
          <w:sz w:val="32"/>
          <w:szCs w:val="24"/>
        </w:rPr>
      </w:pPr>
      <w:r w:rsidRPr="00C86BAF">
        <w:rPr>
          <w:rFonts w:ascii="Calibri" w:hAnsi="Calibri"/>
          <w:b/>
          <w:sz w:val="32"/>
          <w:szCs w:val="24"/>
        </w:rPr>
        <w:t>Grace Family Fellowship</w:t>
      </w:r>
    </w:p>
    <w:p w:rsidR="007C63E3" w:rsidRPr="00C86BAF" w:rsidRDefault="008336E3">
      <w:pPr>
        <w:pStyle w:val="PlainText"/>
        <w:jc w:val="center"/>
        <w:rPr>
          <w:rFonts w:ascii="Calibri" w:hAnsi="Calibri"/>
          <w:b/>
          <w:sz w:val="28"/>
          <w:szCs w:val="24"/>
        </w:rPr>
      </w:pPr>
      <w:r w:rsidRPr="00C86BAF">
        <w:rPr>
          <w:rFonts w:ascii="Calibri" w:hAnsi="Calibri"/>
          <w:b/>
          <w:sz w:val="28"/>
          <w:szCs w:val="24"/>
        </w:rPr>
        <w:t>Salary Ranges</w:t>
      </w:r>
    </w:p>
    <w:p w:rsidR="007C63E3" w:rsidRPr="00C86BAF" w:rsidRDefault="007C63E3">
      <w:pPr>
        <w:pStyle w:val="PlainText"/>
        <w:rPr>
          <w:rFonts w:ascii="Calibri" w:hAnsi="Calibri"/>
          <w:sz w:val="24"/>
          <w:szCs w:val="24"/>
        </w:rPr>
      </w:pPr>
    </w:p>
    <w:p w:rsidR="00ED10AC" w:rsidRPr="00C86BAF" w:rsidRDefault="008336E3" w:rsidP="00664B9F">
      <w:pPr>
        <w:pStyle w:val="PlainText"/>
        <w:tabs>
          <w:tab w:val="left" w:pos="3600"/>
          <w:tab w:val="right" w:pos="8640"/>
        </w:tabs>
        <w:rPr>
          <w:rFonts w:ascii="Calibri" w:hAnsi="Calibri"/>
          <w:b/>
          <w:sz w:val="28"/>
          <w:szCs w:val="24"/>
        </w:rPr>
      </w:pPr>
      <w:r w:rsidRPr="00C86BAF">
        <w:rPr>
          <w:rFonts w:ascii="Calibri" w:hAnsi="Calibri"/>
          <w:b/>
          <w:sz w:val="28"/>
          <w:szCs w:val="24"/>
        </w:rPr>
        <w:t>Position</w:t>
      </w:r>
      <w:r w:rsidRPr="00C86BAF">
        <w:rPr>
          <w:rFonts w:ascii="Calibri" w:hAnsi="Calibri"/>
          <w:b/>
          <w:sz w:val="28"/>
          <w:szCs w:val="24"/>
        </w:rPr>
        <w:tab/>
      </w:r>
      <w:r w:rsidR="00ED10AC" w:rsidRPr="00C86BAF">
        <w:rPr>
          <w:rFonts w:ascii="Calibri" w:hAnsi="Calibri"/>
          <w:b/>
          <w:sz w:val="28"/>
          <w:szCs w:val="24"/>
        </w:rPr>
        <w:t>Full/Part-Time</w:t>
      </w:r>
      <w:r w:rsidR="00ED10AC" w:rsidRPr="00C86BAF">
        <w:rPr>
          <w:rFonts w:ascii="Calibri" w:hAnsi="Calibri"/>
          <w:b/>
          <w:sz w:val="28"/>
          <w:szCs w:val="24"/>
        </w:rPr>
        <w:tab/>
        <w:t>Base Salary Range</w:t>
      </w:r>
    </w:p>
    <w:p w:rsidR="007C63E3" w:rsidRPr="00C86BAF" w:rsidRDefault="00ED10AC"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Teaching</w:t>
      </w:r>
      <w:r w:rsidR="008336E3" w:rsidRPr="00C86BAF">
        <w:rPr>
          <w:rFonts w:ascii="Calibri" w:hAnsi="Calibri"/>
          <w:sz w:val="24"/>
          <w:szCs w:val="24"/>
        </w:rPr>
        <w:t xml:space="preserve"> Pastor</w:t>
      </w:r>
      <w:r w:rsidR="00C86BAF">
        <w:rPr>
          <w:rFonts w:ascii="Calibri" w:hAnsi="Calibri"/>
          <w:sz w:val="24"/>
          <w:szCs w:val="24"/>
        </w:rPr>
        <w:tab/>
      </w:r>
      <w:r w:rsidRPr="00C86BAF">
        <w:rPr>
          <w:rFonts w:ascii="Calibri" w:hAnsi="Calibri"/>
          <w:sz w:val="24"/>
          <w:szCs w:val="24"/>
        </w:rPr>
        <w:t>Full-time</w:t>
      </w:r>
      <w:r w:rsidR="008336E3" w:rsidRPr="00C86BAF">
        <w:rPr>
          <w:rFonts w:ascii="Calibri" w:hAnsi="Calibri"/>
          <w:sz w:val="24"/>
          <w:szCs w:val="24"/>
        </w:rPr>
        <w:tab/>
        <w:t>$</w:t>
      </w:r>
      <w:r w:rsidRPr="00C86BAF">
        <w:rPr>
          <w:rFonts w:ascii="Calibri" w:hAnsi="Calibri"/>
          <w:sz w:val="24"/>
          <w:szCs w:val="24"/>
        </w:rPr>
        <w:t>50,000-10</w:t>
      </w:r>
      <w:r w:rsidR="008336E3" w:rsidRPr="00C86BAF">
        <w:rPr>
          <w:rFonts w:ascii="Calibri" w:hAnsi="Calibri"/>
          <w:sz w:val="24"/>
          <w:szCs w:val="24"/>
        </w:rPr>
        <w:t>0,000</w:t>
      </w:r>
    </w:p>
    <w:p w:rsidR="007C63E3" w:rsidRPr="00C86BAF" w:rsidRDefault="00ED10AC"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Minister of Music</w:t>
      </w:r>
      <w:r w:rsidRPr="00C86BAF">
        <w:rPr>
          <w:rFonts w:ascii="Calibri" w:hAnsi="Calibri"/>
          <w:sz w:val="24"/>
          <w:szCs w:val="24"/>
        </w:rPr>
        <w:tab/>
        <w:t>Full-time</w:t>
      </w:r>
      <w:r w:rsidRPr="00C86BAF">
        <w:rPr>
          <w:rFonts w:ascii="Calibri" w:hAnsi="Calibri"/>
          <w:sz w:val="24"/>
          <w:szCs w:val="24"/>
        </w:rPr>
        <w:tab/>
        <w:t>$40,000-90</w:t>
      </w:r>
      <w:r w:rsidR="008336E3" w:rsidRPr="00C86BAF">
        <w:rPr>
          <w:rFonts w:ascii="Calibri" w:hAnsi="Calibri"/>
          <w:sz w:val="24"/>
          <w:szCs w:val="24"/>
        </w:rPr>
        <w:t>,000</w:t>
      </w:r>
    </w:p>
    <w:p w:rsidR="007C63E3" w:rsidRPr="00C86BAF" w:rsidRDefault="008336E3"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 xml:space="preserve">Minister </w:t>
      </w:r>
      <w:r w:rsidR="00ED10AC" w:rsidRPr="00C86BAF">
        <w:rPr>
          <w:rFonts w:ascii="Calibri" w:hAnsi="Calibri"/>
          <w:sz w:val="24"/>
          <w:szCs w:val="24"/>
        </w:rPr>
        <w:t>of Christian Education</w:t>
      </w:r>
      <w:r w:rsidR="00ED10AC" w:rsidRPr="00C86BAF">
        <w:rPr>
          <w:rFonts w:ascii="Calibri" w:hAnsi="Calibri"/>
          <w:sz w:val="24"/>
          <w:szCs w:val="24"/>
        </w:rPr>
        <w:tab/>
        <w:t>Full-time</w:t>
      </w:r>
      <w:r w:rsidR="00ED10AC" w:rsidRPr="00C86BAF">
        <w:rPr>
          <w:rFonts w:ascii="Calibri" w:hAnsi="Calibri"/>
          <w:sz w:val="24"/>
          <w:szCs w:val="24"/>
        </w:rPr>
        <w:tab/>
      </w:r>
      <w:r w:rsidR="00C86BAF">
        <w:rPr>
          <w:rFonts w:ascii="Calibri" w:hAnsi="Calibri"/>
          <w:sz w:val="24"/>
          <w:szCs w:val="24"/>
        </w:rPr>
        <w:t>$40,000-90,000</w:t>
      </w:r>
    </w:p>
    <w:p w:rsidR="007C63E3" w:rsidRPr="00C86BAF" w:rsidRDefault="00C86BAF" w:rsidP="00664B9F">
      <w:pPr>
        <w:pStyle w:val="PlainText"/>
        <w:tabs>
          <w:tab w:val="left" w:leader="dot" w:pos="3960"/>
          <w:tab w:val="right" w:leader="dot" w:pos="8640"/>
        </w:tabs>
        <w:rPr>
          <w:rFonts w:ascii="Calibri" w:hAnsi="Calibri"/>
          <w:sz w:val="24"/>
          <w:szCs w:val="24"/>
        </w:rPr>
      </w:pPr>
      <w:r>
        <w:rPr>
          <w:rFonts w:ascii="Calibri" w:hAnsi="Calibri"/>
          <w:sz w:val="24"/>
          <w:szCs w:val="24"/>
        </w:rPr>
        <w:t>Minister to Students</w:t>
      </w:r>
      <w:r>
        <w:rPr>
          <w:rFonts w:ascii="Calibri" w:hAnsi="Calibri"/>
          <w:sz w:val="24"/>
          <w:szCs w:val="24"/>
        </w:rPr>
        <w:tab/>
      </w:r>
      <w:r w:rsidR="00ED10AC" w:rsidRPr="00C86BAF">
        <w:rPr>
          <w:rFonts w:ascii="Calibri" w:hAnsi="Calibri"/>
          <w:sz w:val="24"/>
          <w:szCs w:val="24"/>
        </w:rPr>
        <w:t>Full-time</w:t>
      </w:r>
      <w:r w:rsidR="00ED10AC" w:rsidRPr="00C86BAF">
        <w:rPr>
          <w:rFonts w:ascii="Calibri" w:hAnsi="Calibri"/>
          <w:sz w:val="24"/>
          <w:szCs w:val="24"/>
        </w:rPr>
        <w:tab/>
      </w:r>
      <w:r w:rsidR="008336E3" w:rsidRPr="00C86BAF">
        <w:rPr>
          <w:rFonts w:ascii="Calibri" w:hAnsi="Calibri"/>
          <w:sz w:val="24"/>
          <w:szCs w:val="24"/>
        </w:rPr>
        <w:t>$40,000-90,000</w:t>
      </w:r>
    </w:p>
    <w:p w:rsidR="007C63E3" w:rsidRPr="00C86BAF" w:rsidRDefault="008336E3"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Minister to Children</w:t>
      </w:r>
      <w:r w:rsidR="00ED10AC" w:rsidRPr="00C86BAF">
        <w:rPr>
          <w:rFonts w:ascii="Calibri" w:hAnsi="Calibri"/>
          <w:sz w:val="24"/>
          <w:szCs w:val="24"/>
        </w:rPr>
        <w:tab/>
        <w:t>Full-time</w:t>
      </w:r>
      <w:r w:rsidR="00ED10AC" w:rsidRPr="00C86BAF">
        <w:rPr>
          <w:rFonts w:ascii="Calibri" w:hAnsi="Calibri"/>
          <w:sz w:val="24"/>
          <w:szCs w:val="24"/>
        </w:rPr>
        <w:tab/>
      </w:r>
      <w:r w:rsidRPr="00C86BAF">
        <w:rPr>
          <w:rFonts w:ascii="Calibri" w:hAnsi="Calibri"/>
          <w:sz w:val="24"/>
          <w:szCs w:val="24"/>
        </w:rPr>
        <w:t>$40,000-90,000</w:t>
      </w:r>
    </w:p>
    <w:p w:rsidR="007C63E3" w:rsidRPr="00C86BAF" w:rsidRDefault="008336E3"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Associate Minister to Students</w:t>
      </w:r>
      <w:r w:rsidR="00ED10AC" w:rsidRPr="00C86BAF">
        <w:rPr>
          <w:rFonts w:ascii="Calibri" w:hAnsi="Calibri"/>
          <w:sz w:val="24"/>
          <w:szCs w:val="24"/>
        </w:rPr>
        <w:t xml:space="preserve"> </w:t>
      </w:r>
      <w:r w:rsidR="00ED10AC" w:rsidRPr="00C86BAF">
        <w:rPr>
          <w:rFonts w:ascii="Calibri" w:hAnsi="Calibri"/>
          <w:sz w:val="24"/>
          <w:szCs w:val="24"/>
        </w:rPr>
        <w:tab/>
        <w:t>Part-time</w:t>
      </w:r>
      <w:r w:rsidR="00ED10AC" w:rsidRPr="00C86BAF">
        <w:rPr>
          <w:rFonts w:ascii="Calibri" w:hAnsi="Calibri"/>
          <w:sz w:val="24"/>
          <w:szCs w:val="24"/>
        </w:rPr>
        <w:tab/>
      </w:r>
      <w:r w:rsidR="00C86BAF">
        <w:rPr>
          <w:rFonts w:ascii="Calibri" w:hAnsi="Calibri"/>
          <w:sz w:val="24"/>
          <w:szCs w:val="24"/>
        </w:rPr>
        <w:t>$20,000-35</w:t>
      </w:r>
      <w:r w:rsidRPr="00C86BAF">
        <w:rPr>
          <w:rFonts w:ascii="Calibri" w:hAnsi="Calibri"/>
          <w:sz w:val="24"/>
          <w:szCs w:val="24"/>
        </w:rPr>
        <w:t>,000</w:t>
      </w:r>
    </w:p>
    <w:p w:rsidR="007C63E3" w:rsidRDefault="008336E3" w:rsidP="00664B9F">
      <w:pPr>
        <w:pStyle w:val="PlainText"/>
        <w:tabs>
          <w:tab w:val="left" w:leader="dot" w:pos="3960"/>
          <w:tab w:val="right" w:leader="dot" w:pos="8640"/>
        </w:tabs>
        <w:rPr>
          <w:rFonts w:ascii="Calibri" w:hAnsi="Calibri"/>
          <w:sz w:val="24"/>
          <w:szCs w:val="24"/>
        </w:rPr>
      </w:pPr>
      <w:r w:rsidRPr="00C86BAF">
        <w:rPr>
          <w:rFonts w:ascii="Calibri" w:hAnsi="Calibri"/>
          <w:sz w:val="24"/>
          <w:szCs w:val="24"/>
        </w:rPr>
        <w:t>Associate Minister to Preschoolers</w:t>
      </w:r>
      <w:r w:rsidR="00ED10AC" w:rsidRPr="00C86BAF">
        <w:rPr>
          <w:rFonts w:ascii="Calibri" w:hAnsi="Calibri"/>
          <w:sz w:val="24"/>
          <w:szCs w:val="24"/>
        </w:rPr>
        <w:t xml:space="preserve"> </w:t>
      </w:r>
      <w:r w:rsidRPr="00C86BAF">
        <w:rPr>
          <w:rFonts w:ascii="Calibri" w:hAnsi="Calibri"/>
          <w:sz w:val="24"/>
          <w:szCs w:val="24"/>
        </w:rPr>
        <w:tab/>
      </w:r>
      <w:r w:rsidR="00ED10AC" w:rsidRPr="00C86BAF">
        <w:rPr>
          <w:rFonts w:ascii="Calibri" w:hAnsi="Calibri"/>
          <w:sz w:val="24"/>
          <w:szCs w:val="24"/>
        </w:rPr>
        <w:t>Part-time</w:t>
      </w:r>
      <w:r w:rsidR="00ED10AC" w:rsidRPr="00C86BAF">
        <w:rPr>
          <w:rFonts w:ascii="Calibri" w:hAnsi="Calibri"/>
          <w:sz w:val="24"/>
          <w:szCs w:val="24"/>
        </w:rPr>
        <w:tab/>
      </w:r>
      <w:r w:rsidR="00C86BAF">
        <w:rPr>
          <w:rFonts w:ascii="Calibri" w:hAnsi="Calibri"/>
          <w:sz w:val="24"/>
          <w:szCs w:val="24"/>
        </w:rPr>
        <w:t>$20,000-35</w:t>
      </w:r>
      <w:r w:rsidRPr="00C86BAF">
        <w:rPr>
          <w:rFonts w:ascii="Calibri" w:hAnsi="Calibri"/>
          <w:sz w:val="24"/>
          <w:szCs w:val="24"/>
        </w:rPr>
        <w:t>,000</w:t>
      </w:r>
    </w:p>
    <w:p w:rsidR="00C86BAF" w:rsidRPr="00C86BAF" w:rsidRDefault="00C86BAF" w:rsidP="00664B9F">
      <w:pPr>
        <w:pStyle w:val="PlainText"/>
        <w:tabs>
          <w:tab w:val="left" w:leader="dot" w:pos="3960"/>
          <w:tab w:val="right" w:leader="dot" w:pos="8640"/>
        </w:tabs>
        <w:rPr>
          <w:rFonts w:ascii="Calibri" w:hAnsi="Calibri"/>
          <w:sz w:val="24"/>
          <w:szCs w:val="24"/>
        </w:rPr>
      </w:pPr>
      <w:r>
        <w:rPr>
          <w:rFonts w:ascii="Calibri" w:hAnsi="Calibri"/>
          <w:sz w:val="24"/>
          <w:szCs w:val="24"/>
        </w:rPr>
        <w:t>Custodian</w:t>
      </w:r>
      <w:r>
        <w:rPr>
          <w:rFonts w:ascii="Calibri" w:hAnsi="Calibri"/>
          <w:sz w:val="24"/>
          <w:szCs w:val="24"/>
        </w:rPr>
        <w:tab/>
        <w:t>Part-time</w:t>
      </w:r>
      <w:r>
        <w:rPr>
          <w:rFonts w:ascii="Calibri" w:hAnsi="Calibri"/>
          <w:sz w:val="24"/>
          <w:szCs w:val="24"/>
        </w:rPr>
        <w:tab/>
        <w:t>$15,000-25,000</w:t>
      </w:r>
    </w:p>
    <w:p w:rsidR="007C63E3" w:rsidRPr="00C86BAF" w:rsidRDefault="007C63E3">
      <w:pPr>
        <w:pStyle w:val="PlainText"/>
        <w:spacing w:after="60"/>
        <w:rPr>
          <w:rFonts w:ascii="Calibri" w:hAnsi="Calibri"/>
          <w:sz w:val="24"/>
          <w:szCs w:val="24"/>
        </w:rPr>
      </w:pPr>
    </w:p>
    <w:p w:rsidR="007C63E3" w:rsidRPr="00C86BAF" w:rsidRDefault="008336E3">
      <w:pPr>
        <w:pStyle w:val="PlainText"/>
        <w:rPr>
          <w:rFonts w:ascii="Calibri" w:hAnsi="Calibri"/>
          <w:b/>
          <w:sz w:val="28"/>
          <w:szCs w:val="24"/>
        </w:rPr>
      </w:pPr>
      <w:r w:rsidRPr="00C86BAF">
        <w:rPr>
          <w:rFonts w:ascii="Calibri" w:hAnsi="Calibri"/>
          <w:b/>
          <w:sz w:val="28"/>
          <w:szCs w:val="24"/>
        </w:rPr>
        <w:t>Other Benefits</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Employer FICA</w:t>
      </w:r>
    </w:p>
    <w:p w:rsidR="00C86BAF" w:rsidRPr="00C86BAF" w:rsidRDefault="00C86BAF" w:rsidP="00C86BAF">
      <w:pPr>
        <w:numPr>
          <w:ilvl w:val="1"/>
          <w:numId w:val="3"/>
        </w:numPr>
        <w:tabs>
          <w:tab w:val="decimal" w:leader="dot" w:pos="6480"/>
        </w:tabs>
        <w:rPr>
          <w:rFonts w:asciiTheme="minorHAnsi" w:hAnsiTheme="minorHAnsi"/>
          <w:b/>
          <w:sz w:val="24"/>
          <w:szCs w:val="24"/>
        </w:rPr>
      </w:pPr>
      <w:r w:rsidRPr="00C86BAF">
        <w:rPr>
          <w:rFonts w:asciiTheme="minorHAnsi" w:hAnsiTheme="minorHAnsi"/>
          <w:sz w:val="24"/>
          <w:szCs w:val="24"/>
        </w:rPr>
        <w:t>Grace Family Fellowship pays 7.65% of an employee’s wages for FICA and Medicare. Employees contribute 6.2% in FICA and 1.45% in Medicare through a payroll deduction</w:t>
      </w:r>
      <w:r w:rsidRPr="00C86BAF">
        <w:rPr>
          <w:rFonts w:asciiTheme="minorHAnsi" w:hAnsiTheme="minorHAnsi"/>
          <w:b/>
          <w:sz w:val="24"/>
          <w:szCs w:val="24"/>
        </w:rPr>
        <w:t xml:space="preserve"> </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Ordained Minister FICA Offset</w:t>
      </w:r>
    </w:p>
    <w:p w:rsidR="00C86BAF" w:rsidRPr="00C86BAF" w:rsidRDefault="00C86BAF" w:rsidP="00C86BAF">
      <w:pPr>
        <w:numPr>
          <w:ilvl w:val="1"/>
          <w:numId w:val="3"/>
        </w:numPr>
        <w:tabs>
          <w:tab w:val="decimal" w:leader="dot" w:pos="6480"/>
        </w:tabs>
        <w:rPr>
          <w:rFonts w:asciiTheme="minorHAnsi" w:hAnsiTheme="minorHAnsi"/>
          <w:b/>
          <w:sz w:val="24"/>
          <w:szCs w:val="24"/>
        </w:rPr>
      </w:pPr>
      <w:r w:rsidRPr="00C86BAF">
        <w:rPr>
          <w:rFonts w:asciiTheme="minorHAnsi" w:hAnsiTheme="minorHAnsi"/>
          <w:sz w:val="24"/>
          <w:szCs w:val="24"/>
        </w:rPr>
        <w:t>Ordained ministers pay both employee and employer FICA amounting to 15.3% of their wages. To offset that expense, Grace Family Fellowship gives all ordained ministers a 5% FICA Offset in addition to their regular annual wages.</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Retirement - up to 5%</w:t>
      </w:r>
    </w:p>
    <w:p w:rsidR="00C86BAF" w:rsidRPr="00C86BAF" w:rsidRDefault="00C86BAF" w:rsidP="00C86BAF">
      <w:pPr>
        <w:numPr>
          <w:ilvl w:val="1"/>
          <w:numId w:val="2"/>
        </w:numPr>
        <w:tabs>
          <w:tab w:val="decimal" w:leader="dot" w:pos="5760"/>
        </w:tabs>
        <w:rPr>
          <w:rFonts w:asciiTheme="minorHAnsi" w:hAnsiTheme="minorHAnsi"/>
          <w:b/>
          <w:sz w:val="24"/>
          <w:szCs w:val="24"/>
        </w:rPr>
      </w:pPr>
      <w:r w:rsidRPr="00C86BAF">
        <w:rPr>
          <w:rFonts w:asciiTheme="minorHAnsi" w:hAnsiTheme="minorHAnsi"/>
          <w:sz w:val="24"/>
          <w:szCs w:val="24"/>
        </w:rPr>
        <w:t>Grace Family Fellowship matches up to 5% of what an employee contributes to his or her retirement fund.</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Group Health Insurance</w:t>
      </w:r>
    </w:p>
    <w:p w:rsidR="00C86BAF" w:rsidRPr="00C86BAF" w:rsidRDefault="00C86BAF" w:rsidP="00C86BAF">
      <w:pPr>
        <w:numPr>
          <w:ilvl w:val="1"/>
          <w:numId w:val="2"/>
        </w:numPr>
        <w:rPr>
          <w:rFonts w:asciiTheme="minorHAnsi" w:hAnsiTheme="minorHAnsi"/>
          <w:sz w:val="24"/>
          <w:szCs w:val="24"/>
        </w:rPr>
      </w:pPr>
      <w:r w:rsidRPr="00C86BAF">
        <w:rPr>
          <w:rFonts w:asciiTheme="minorHAnsi" w:hAnsiTheme="minorHAnsi"/>
          <w:sz w:val="24"/>
          <w:szCs w:val="24"/>
        </w:rPr>
        <w:lastRenderedPageBreak/>
        <w:t>Grace Family Fellowship pays 100% of the high deductible health plan premiums for employees. If an employee wants insurance for his or her family, the employee will pay the difference through a payroll deduction.</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Health Savings Account</w:t>
      </w:r>
    </w:p>
    <w:p w:rsidR="00C86BAF" w:rsidRPr="00C86BAF" w:rsidRDefault="00C86BAF" w:rsidP="00C86BAF">
      <w:pPr>
        <w:numPr>
          <w:ilvl w:val="1"/>
          <w:numId w:val="3"/>
        </w:numPr>
        <w:tabs>
          <w:tab w:val="decimal" w:leader="dot" w:pos="6480"/>
        </w:tabs>
        <w:rPr>
          <w:rFonts w:asciiTheme="minorHAnsi" w:hAnsiTheme="minorHAnsi"/>
          <w:sz w:val="24"/>
          <w:szCs w:val="24"/>
        </w:rPr>
      </w:pPr>
      <w:r w:rsidRPr="00C86BAF">
        <w:rPr>
          <w:rFonts w:asciiTheme="minorHAnsi" w:hAnsiTheme="minorHAnsi"/>
          <w:sz w:val="24"/>
          <w:szCs w:val="24"/>
        </w:rPr>
        <w:t>Grace Family Fellowship puts money into the employee’s HSA account each year. Employees can use that money to pay medical expenses not covered by the church’s high-deductible health insurance. Employees are encouraged to contribute pre-tax dollars into their HSA account up to the legal limit.</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Group Dental Insurance</w:t>
      </w:r>
    </w:p>
    <w:p w:rsidR="00C86BAF" w:rsidRPr="00C86BAF" w:rsidRDefault="00C86BAF" w:rsidP="00C86BAF">
      <w:pPr>
        <w:numPr>
          <w:ilvl w:val="1"/>
          <w:numId w:val="2"/>
        </w:numPr>
        <w:rPr>
          <w:rFonts w:asciiTheme="minorHAnsi" w:hAnsiTheme="minorHAnsi"/>
          <w:sz w:val="24"/>
          <w:szCs w:val="24"/>
        </w:rPr>
      </w:pPr>
      <w:r w:rsidRPr="00C86BAF">
        <w:rPr>
          <w:rFonts w:asciiTheme="minorHAnsi" w:hAnsiTheme="minorHAnsi"/>
          <w:sz w:val="24"/>
          <w:szCs w:val="24"/>
        </w:rPr>
        <w:t>Grace Family Fellowship pays 100% of the family premiums for ministerial-level employees and 100% of the individual premiums for non-ministerial-level employees. If a non-ministerial employee wants dental insurance for his or her family, the employee will pay the difference through a payroll deduction.</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Group Life, AD&amp;D, STD, and LTD Insurance</w:t>
      </w:r>
    </w:p>
    <w:p w:rsidR="00C86BAF" w:rsidRPr="00C86BAF" w:rsidRDefault="00C86BAF" w:rsidP="00C86BAF">
      <w:pPr>
        <w:numPr>
          <w:ilvl w:val="1"/>
          <w:numId w:val="2"/>
        </w:numPr>
        <w:rPr>
          <w:rFonts w:asciiTheme="minorHAnsi" w:hAnsiTheme="minorHAnsi"/>
          <w:sz w:val="24"/>
          <w:szCs w:val="24"/>
        </w:rPr>
      </w:pPr>
      <w:r w:rsidRPr="00C86BAF">
        <w:rPr>
          <w:rFonts w:asciiTheme="minorHAnsi" w:hAnsiTheme="minorHAnsi"/>
          <w:sz w:val="24"/>
          <w:szCs w:val="24"/>
        </w:rPr>
        <w:t>Grace Family Fellowship provides full-time employees with a death insurance policy of $50,000</w:t>
      </w:r>
    </w:p>
    <w:p w:rsidR="00C86BAF" w:rsidRPr="00C86BAF" w:rsidRDefault="00C86BAF" w:rsidP="00C86BAF">
      <w:pPr>
        <w:numPr>
          <w:ilvl w:val="1"/>
          <w:numId w:val="2"/>
        </w:numPr>
        <w:tabs>
          <w:tab w:val="decimal" w:leader="dot" w:pos="5760"/>
        </w:tabs>
        <w:rPr>
          <w:rFonts w:asciiTheme="minorHAnsi" w:hAnsiTheme="minorHAnsi"/>
          <w:sz w:val="24"/>
          <w:szCs w:val="24"/>
        </w:rPr>
      </w:pPr>
      <w:r w:rsidRPr="00C86BAF">
        <w:rPr>
          <w:rFonts w:asciiTheme="minorHAnsi" w:hAnsiTheme="minorHAnsi"/>
          <w:sz w:val="24"/>
          <w:szCs w:val="24"/>
        </w:rPr>
        <w:t>Grace Family Fellowship provides all full-time employees with three disability benefits: short-term, long-term, and accidental death &amp; disability</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Annual Bonus</w:t>
      </w:r>
    </w:p>
    <w:p w:rsidR="00C86BAF" w:rsidRPr="00C86BAF" w:rsidRDefault="00C86BAF" w:rsidP="00C86BAF">
      <w:pPr>
        <w:numPr>
          <w:ilvl w:val="1"/>
          <w:numId w:val="3"/>
        </w:numPr>
        <w:tabs>
          <w:tab w:val="decimal" w:leader="dot" w:pos="6480"/>
        </w:tabs>
        <w:rPr>
          <w:rFonts w:asciiTheme="minorHAnsi" w:hAnsiTheme="minorHAnsi"/>
          <w:b/>
          <w:sz w:val="24"/>
          <w:szCs w:val="24"/>
        </w:rPr>
      </w:pPr>
      <w:r w:rsidRPr="00C86BAF">
        <w:rPr>
          <w:rFonts w:asciiTheme="minorHAnsi" w:hAnsiTheme="minorHAnsi"/>
          <w:sz w:val="24"/>
          <w:szCs w:val="24"/>
        </w:rPr>
        <w:t>Grace Family Fellowship budgets a 2% bonus for each employee to be given in December each year. The bonus is not automatic but is dependent on the financial status of the church at that time.</w:t>
      </w:r>
    </w:p>
    <w:p w:rsidR="00C86BAF" w:rsidRPr="00C86BAF" w:rsidRDefault="00C86BAF" w:rsidP="00C86BAF">
      <w:pPr>
        <w:numPr>
          <w:ilvl w:val="0"/>
          <w:numId w:val="3"/>
        </w:numPr>
        <w:tabs>
          <w:tab w:val="decimal" w:leader="dot" w:pos="6480"/>
        </w:tabs>
        <w:rPr>
          <w:rFonts w:asciiTheme="minorHAnsi" w:hAnsiTheme="minorHAnsi"/>
          <w:b/>
          <w:sz w:val="24"/>
          <w:szCs w:val="24"/>
        </w:rPr>
      </w:pPr>
      <w:r w:rsidRPr="00C86BAF">
        <w:rPr>
          <w:rFonts w:asciiTheme="minorHAnsi" w:hAnsiTheme="minorHAnsi"/>
          <w:b/>
          <w:sz w:val="24"/>
          <w:szCs w:val="24"/>
        </w:rPr>
        <w:t>Anniversary Gift</w:t>
      </w:r>
    </w:p>
    <w:p w:rsidR="00C86BAF" w:rsidRPr="00C86BAF" w:rsidRDefault="00C86BAF" w:rsidP="00C86BAF">
      <w:pPr>
        <w:numPr>
          <w:ilvl w:val="1"/>
          <w:numId w:val="2"/>
        </w:numPr>
        <w:tabs>
          <w:tab w:val="left" w:pos="-720"/>
        </w:tabs>
        <w:suppressAutoHyphens/>
        <w:rPr>
          <w:rFonts w:asciiTheme="minorHAnsi" w:hAnsiTheme="minorHAnsi"/>
          <w:sz w:val="24"/>
          <w:szCs w:val="24"/>
        </w:rPr>
      </w:pPr>
      <w:r w:rsidRPr="00C86BAF">
        <w:rPr>
          <w:rFonts w:asciiTheme="minorHAnsi" w:hAnsiTheme="minorHAnsi"/>
          <w:sz w:val="24"/>
          <w:szCs w:val="24"/>
        </w:rPr>
        <w:t>Grace Family Fellowship has adopted monetary gifts for years of service. For purposes of this calculation, base salary shall include housing allowance.</w:t>
      </w:r>
    </w:p>
    <w:p w:rsidR="00C86BAF" w:rsidRPr="00C86BAF" w:rsidRDefault="00C86BAF" w:rsidP="00C86BAF">
      <w:pPr>
        <w:numPr>
          <w:ilvl w:val="2"/>
          <w:numId w:val="2"/>
        </w:numPr>
        <w:tabs>
          <w:tab w:val="left" w:pos="-720"/>
        </w:tabs>
        <w:suppressAutoHyphens/>
        <w:rPr>
          <w:rFonts w:asciiTheme="minorHAnsi" w:hAnsiTheme="minorHAnsi"/>
          <w:sz w:val="24"/>
          <w:szCs w:val="24"/>
        </w:rPr>
      </w:pPr>
      <w:r w:rsidRPr="00C86BAF">
        <w:rPr>
          <w:rFonts w:asciiTheme="minorHAnsi" w:hAnsiTheme="minorHAnsi"/>
          <w:sz w:val="24"/>
          <w:szCs w:val="24"/>
        </w:rPr>
        <w:t>5</w:t>
      </w:r>
      <w:r w:rsidRPr="00C86BAF">
        <w:rPr>
          <w:rFonts w:asciiTheme="minorHAnsi" w:hAnsiTheme="minorHAnsi"/>
          <w:sz w:val="24"/>
          <w:szCs w:val="24"/>
          <w:vertAlign w:val="superscript"/>
        </w:rPr>
        <w:t>th</w:t>
      </w:r>
      <w:r w:rsidRPr="00C86BAF">
        <w:rPr>
          <w:rFonts w:asciiTheme="minorHAnsi" w:hAnsiTheme="minorHAnsi"/>
          <w:sz w:val="24"/>
          <w:szCs w:val="24"/>
        </w:rPr>
        <w:t xml:space="preserve"> anniversary : 2% of the employee’s base salary</w:t>
      </w:r>
    </w:p>
    <w:p w:rsidR="00C86BAF" w:rsidRPr="00C86BAF" w:rsidRDefault="00C86BAF" w:rsidP="00C86BAF">
      <w:pPr>
        <w:numPr>
          <w:ilvl w:val="2"/>
          <w:numId w:val="2"/>
        </w:numPr>
        <w:tabs>
          <w:tab w:val="left" w:pos="-720"/>
        </w:tabs>
        <w:suppressAutoHyphens/>
        <w:rPr>
          <w:rFonts w:asciiTheme="minorHAnsi" w:hAnsiTheme="minorHAnsi"/>
          <w:sz w:val="24"/>
          <w:szCs w:val="24"/>
        </w:rPr>
      </w:pPr>
      <w:r w:rsidRPr="00C86BAF">
        <w:rPr>
          <w:rFonts w:asciiTheme="minorHAnsi" w:hAnsiTheme="minorHAnsi"/>
          <w:sz w:val="24"/>
          <w:szCs w:val="24"/>
        </w:rPr>
        <w:t>10</w:t>
      </w:r>
      <w:r w:rsidRPr="00C86BAF">
        <w:rPr>
          <w:rFonts w:asciiTheme="minorHAnsi" w:hAnsiTheme="minorHAnsi"/>
          <w:sz w:val="24"/>
          <w:szCs w:val="24"/>
          <w:vertAlign w:val="superscript"/>
        </w:rPr>
        <w:t>th</w:t>
      </w:r>
      <w:r w:rsidRPr="00C86BAF">
        <w:rPr>
          <w:rFonts w:asciiTheme="minorHAnsi" w:hAnsiTheme="minorHAnsi"/>
          <w:sz w:val="24"/>
          <w:szCs w:val="24"/>
        </w:rPr>
        <w:t xml:space="preserve"> anniversary: 5% of the employee’s base salary </w:t>
      </w:r>
    </w:p>
    <w:p w:rsidR="00C86BAF" w:rsidRDefault="00C86BAF" w:rsidP="00C86BAF">
      <w:pPr>
        <w:numPr>
          <w:ilvl w:val="2"/>
          <w:numId w:val="2"/>
        </w:numPr>
        <w:tabs>
          <w:tab w:val="left" w:pos="-720"/>
        </w:tabs>
        <w:suppressAutoHyphens/>
        <w:rPr>
          <w:rFonts w:asciiTheme="minorHAnsi" w:hAnsiTheme="minorHAnsi"/>
          <w:sz w:val="24"/>
          <w:szCs w:val="24"/>
        </w:rPr>
      </w:pPr>
      <w:r w:rsidRPr="00C86BAF">
        <w:rPr>
          <w:rFonts w:asciiTheme="minorHAnsi" w:hAnsiTheme="minorHAnsi"/>
          <w:sz w:val="24"/>
          <w:szCs w:val="24"/>
        </w:rPr>
        <w:t>15</w:t>
      </w:r>
      <w:r w:rsidRPr="00C86BAF">
        <w:rPr>
          <w:rFonts w:asciiTheme="minorHAnsi" w:hAnsiTheme="minorHAnsi"/>
          <w:sz w:val="24"/>
          <w:szCs w:val="24"/>
          <w:vertAlign w:val="superscript"/>
        </w:rPr>
        <w:t>th</w:t>
      </w:r>
      <w:r w:rsidRPr="00C86BAF">
        <w:rPr>
          <w:rFonts w:asciiTheme="minorHAnsi" w:hAnsiTheme="minorHAnsi"/>
          <w:sz w:val="24"/>
          <w:szCs w:val="24"/>
        </w:rPr>
        <w:t xml:space="preserve"> anniversary and every five years thereafter: 5 % of the employees base annual salary </w:t>
      </w:r>
    </w:p>
    <w:p w:rsidR="00C86BAF" w:rsidRPr="00C86BAF" w:rsidRDefault="008336E3" w:rsidP="00C86BAF">
      <w:pPr>
        <w:numPr>
          <w:ilvl w:val="0"/>
          <w:numId w:val="2"/>
        </w:numPr>
        <w:tabs>
          <w:tab w:val="left" w:pos="-720"/>
        </w:tabs>
        <w:suppressAutoHyphens/>
        <w:rPr>
          <w:rFonts w:asciiTheme="minorHAnsi" w:hAnsiTheme="minorHAnsi"/>
          <w:sz w:val="24"/>
          <w:szCs w:val="24"/>
        </w:rPr>
      </w:pPr>
      <w:r w:rsidRPr="00C86BAF">
        <w:rPr>
          <w:rFonts w:ascii="Calibri" w:hAnsi="Calibri"/>
          <w:sz w:val="24"/>
          <w:szCs w:val="24"/>
        </w:rPr>
        <w:t>Two weeks</w:t>
      </w:r>
      <w:r w:rsidR="00C86BAF" w:rsidRPr="00C86BAF">
        <w:rPr>
          <w:rFonts w:ascii="Calibri" w:hAnsi="Calibri"/>
          <w:sz w:val="24"/>
          <w:szCs w:val="24"/>
        </w:rPr>
        <w:t>’</w:t>
      </w:r>
      <w:r w:rsidRPr="00C86BAF">
        <w:rPr>
          <w:rFonts w:ascii="Calibri" w:hAnsi="Calibri"/>
          <w:sz w:val="24"/>
          <w:szCs w:val="24"/>
        </w:rPr>
        <w:t xml:space="preserve"> vacation. Additional vacation is grante</w:t>
      </w:r>
      <w:r w:rsidR="00C86BAF" w:rsidRPr="00C86BAF">
        <w:rPr>
          <w:rFonts w:ascii="Calibri" w:hAnsi="Calibri"/>
          <w:sz w:val="24"/>
          <w:szCs w:val="24"/>
        </w:rPr>
        <w:t xml:space="preserve">d based on years of service and </w:t>
      </w:r>
      <w:r w:rsidRPr="00C86BAF">
        <w:rPr>
          <w:rFonts w:ascii="Calibri" w:hAnsi="Calibri"/>
          <w:sz w:val="24"/>
          <w:szCs w:val="24"/>
        </w:rPr>
        <w:t>directed by the Employee Manual</w:t>
      </w:r>
      <w:r w:rsidR="00C86BAF">
        <w:rPr>
          <w:rFonts w:ascii="Calibri" w:hAnsi="Calibri"/>
          <w:sz w:val="24"/>
          <w:szCs w:val="24"/>
        </w:rPr>
        <w:t>.</w:t>
      </w:r>
    </w:p>
    <w:p w:rsidR="00C86BAF" w:rsidRPr="00C86BAF" w:rsidRDefault="008336E3" w:rsidP="00C86BAF">
      <w:pPr>
        <w:numPr>
          <w:ilvl w:val="0"/>
          <w:numId w:val="2"/>
        </w:numPr>
        <w:tabs>
          <w:tab w:val="left" w:pos="-720"/>
        </w:tabs>
        <w:suppressAutoHyphens/>
        <w:rPr>
          <w:rFonts w:asciiTheme="minorHAnsi" w:hAnsiTheme="minorHAnsi"/>
          <w:sz w:val="24"/>
          <w:szCs w:val="24"/>
        </w:rPr>
      </w:pPr>
      <w:r w:rsidRPr="00C86BAF">
        <w:rPr>
          <w:rFonts w:ascii="Calibri" w:hAnsi="Calibri"/>
          <w:sz w:val="24"/>
          <w:szCs w:val="24"/>
        </w:rPr>
        <w:t>Sick leave accrued at one (1) day per working month u</w:t>
      </w:r>
      <w:r w:rsidR="00C86BAF" w:rsidRPr="00C86BAF">
        <w:rPr>
          <w:rFonts w:ascii="Calibri" w:hAnsi="Calibri"/>
          <w:sz w:val="24"/>
          <w:szCs w:val="24"/>
        </w:rPr>
        <w:t xml:space="preserve">p to a maximum of ten (10) days </w:t>
      </w:r>
      <w:r w:rsidRPr="00C86BAF">
        <w:rPr>
          <w:rFonts w:ascii="Calibri" w:hAnsi="Calibri"/>
          <w:sz w:val="24"/>
          <w:szCs w:val="24"/>
        </w:rPr>
        <w:t xml:space="preserve">per calendar year with accumulation and usage directed by the Employee </w:t>
      </w:r>
      <w:r w:rsidR="00C86BAF">
        <w:rPr>
          <w:rFonts w:ascii="Calibri" w:hAnsi="Calibri"/>
          <w:sz w:val="24"/>
          <w:szCs w:val="24"/>
        </w:rPr>
        <w:t>Manual</w:t>
      </w:r>
    </w:p>
    <w:p w:rsidR="007C63E3" w:rsidRPr="00C86BAF" w:rsidRDefault="008336E3" w:rsidP="00C86BAF">
      <w:pPr>
        <w:numPr>
          <w:ilvl w:val="0"/>
          <w:numId w:val="2"/>
        </w:numPr>
        <w:tabs>
          <w:tab w:val="left" w:pos="-720"/>
        </w:tabs>
        <w:suppressAutoHyphens/>
        <w:rPr>
          <w:rFonts w:asciiTheme="minorHAnsi" w:hAnsiTheme="minorHAnsi"/>
          <w:sz w:val="24"/>
          <w:szCs w:val="24"/>
        </w:rPr>
      </w:pPr>
      <w:r w:rsidRPr="00C86BAF">
        <w:rPr>
          <w:rFonts w:ascii="Calibri" w:hAnsi="Calibri"/>
          <w:sz w:val="24"/>
          <w:szCs w:val="24"/>
        </w:rPr>
        <w:t>Nine holidays:</w:t>
      </w:r>
      <w:r w:rsidRPr="00C86BAF">
        <w:rPr>
          <w:rFonts w:ascii="Calibri" w:hAnsi="Calibri"/>
          <w:sz w:val="24"/>
          <w:szCs w:val="24"/>
        </w:rPr>
        <w:tab/>
      </w:r>
      <w:r w:rsidRPr="00C86BAF">
        <w:rPr>
          <w:rFonts w:ascii="Calibri" w:hAnsi="Calibri"/>
          <w:sz w:val="24"/>
          <w:szCs w:val="24"/>
        </w:rPr>
        <w:tab/>
        <w:t>New Year's Day</w:t>
      </w:r>
      <w:r w:rsidRPr="00C86BAF">
        <w:rPr>
          <w:rFonts w:ascii="Calibri" w:hAnsi="Calibri"/>
          <w:sz w:val="24"/>
          <w:szCs w:val="24"/>
        </w:rPr>
        <w:tab/>
      </w:r>
      <w:r w:rsidRPr="00C86BAF">
        <w:rPr>
          <w:rFonts w:ascii="Calibri" w:hAnsi="Calibri"/>
          <w:sz w:val="24"/>
          <w:szCs w:val="24"/>
        </w:rPr>
        <w:tab/>
        <w:t>Thanksgiving Day</w:t>
      </w:r>
    </w:p>
    <w:p w:rsidR="007C63E3" w:rsidRPr="00C86BAF" w:rsidRDefault="008336E3">
      <w:pPr>
        <w:pStyle w:val="PlainText"/>
        <w:rPr>
          <w:rFonts w:ascii="Calibri" w:hAnsi="Calibri"/>
          <w:sz w:val="24"/>
          <w:szCs w:val="24"/>
        </w:rPr>
      </w:pP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Memorial Day</w:t>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Day after Thanksgiving</w:t>
      </w:r>
    </w:p>
    <w:p w:rsidR="007C63E3" w:rsidRPr="00C86BAF" w:rsidRDefault="008336E3">
      <w:pPr>
        <w:pStyle w:val="PlainText"/>
        <w:rPr>
          <w:rFonts w:ascii="Calibri" w:hAnsi="Calibri"/>
          <w:sz w:val="24"/>
          <w:szCs w:val="24"/>
        </w:rPr>
      </w:pP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July 4</w:t>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Christmas Eve</w:t>
      </w:r>
    </w:p>
    <w:p w:rsidR="007C63E3" w:rsidRPr="00C86BAF" w:rsidRDefault="008336E3">
      <w:pPr>
        <w:pStyle w:val="PlainText"/>
        <w:rPr>
          <w:rFonts w:ascii="Calibri" w:hAnsi="Calibri"/>
          <w:sz w:val="24"/>
          <w:szCs w:val="24"/>
        </w:rPr>
      </w:pP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Labor Day</w:t>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Christmas Day</w:t>
      </w:r>
    </w:p>
    <w:p w:rsidR="007C63E3" w:rsidRPr="00C86BAF" w:rsidRDefault="008336E3">
      <w:pPr>
        <w:pStyle w:val="PlainText"/>
        <w:rPr>
          <w:rFonts w:ascii="Calibri" w:hAnsi="Calibri"/>
          <w:sz w:val="24"/>
          <w:szCs w:val="24"/>
        </w:rPr>
      </w:pP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r>
      <w:r w:rsidRPr="00C86BAF">
        <w:rPr>
          <w:rFonts w:ascii="Calibri" w:hAnsi="Calibri"/>
          <w:sz w:val="24"/>
          <w:szCs w:val="24"/>
        </w:rPr>
        <w:tab/>
        <w:t>Floating Holiday</w:t>
      </w:r>
    </w:p>
    <w:p w:rsidR="008336E3" w:rsidRPr="00C86BAF" w:rsidRDefault="008336E3">
      <w:pPr>
        <w:pStyle w:val="PlainText"/>
        <w:jc w:val="right"/>
        <w:rPr>
          <w:rFonts w:ascii="Calibri" w:hAnsi="Calibri"/>
          <w:sz w:val="24"/>
          <w:szCs w:val="24"/>
        </w:rPr>
      </w:pPr>
    </w:p>
    <w:sectPr w:rsidR="008336E3" w:rsidRPr="00C86BAF" w:rsidSect="007C63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39C"/>
    <w:multiLevelType w:val="hybridMultilevel"/>
    <w:tmpl w:val="66426268"/>
    <w:lvl w:ilvl="0" w:tplc="BDB2D3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9009C"/>
    <w:multiLevelType w:val="hybridMultilevel"/>
    <w:tmpl w:val="0D2EEDF4"/>
    <w:lvl w:ilvl="0" w:tplc="BDB2D3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682F85"/>
    <w:multiLevelType w:val="hybridMultilevel"/>
    <w:tmpl w:val="756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AC"/>
    <w:rsid w:val="00664B9F"/>
    <w:rsid w:val="007C63E3"/>
    <w:rsid w:val="008336E3"/>
    <w:rsid w:val="009E4397"/>
    <w:rsid w:val="00BB2B1E"/>
    <w:rsid w:val="00C86BAF"/>
    <w:rsid w:val="00ED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C63E3"/>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C63E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1¾   «        ñ</vt:lpstr>
    </vt:vector>
  </TitlesOfParts>
  <Company>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ñ</dc:title>
  <dc:subject/>
  <dc:creator>Barte Acton</dc:creator>
  <cp:keywords/>
  <cp:lastModifiedBy>Jennifer Law</cp:lastModifiedBy>
  <cp:revision>2</cp:revision>
  <cp:lastPrinted>2003-11-05T22:26:00Z</cp:lastPrinted>
  <dcterms:created xsi:type="dcterms:W3CDTF">2012-11-28T16:21:00Z</dcterms:created>
  <dcterms:modified xsi:type="dcterms:W3CDTF">2012-11-28T16:21:00Z</dcterms:modified>
</cp:coreProperties>
</file>